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240" w:before="240" w:lineRule="auto"/>
        <w:jc w:val="center"/>
        <w:rPr>
          <w:rFonts w:ascii="Lobster" w:cs="Lobster" w:eastAsia="Lobster" w:hAnsi="Lobster"/>
          <w:b w:val="1"/>
          <w:color w:val="274e13"/>
          <w:sz w:val="36"/>
          <w:szCs w:val="36"/>
        </w:rPr>
      </w:pPr>
      <w:r w:rsidDel="00000000" w:rsidR="00000000" w:rsidRPr="00000000">
        <w:rPr>
          <w:rFonts w:ascii="Lobster" w:cs="Lobster" w:eastAsia="Lobster" w:hAnsi="Lobster"/>
          <w:b w:val="1"/>
          <w:color w:val="274e13"/>
          <w:sz w:val="36"/>
          <w:szCs w:val="36"/>
        </w:rPr>
        <mc:AlternateContent>
          <mc:Choice Requires="wpg">
            <w:drawing>
              <wp:inline distB="114300" distT="114300" distL="114300" distR="114300">
                <wp:extent cx="2647950" cy="514619"/>
                <wp:effectExtent b="0" l="0" r="0" t="0"/>
                <wp:docPr id="1" name=""/>
                <a:graphic>
                  <a:graphicData uri="http://schemas.microsoft.com/office/word/2010/wordprocessingShape">
                    <wps:wsp>
                      <wps:cNvSpPr/>
                      <wps:cNvPr id="2" name="Shape 2"/>
                      <wps:spPr>
                        <a:xfrm>
                          <a:off x="3142225" y="1871325"/>
                          <a:ext cx="2671920" cy="500364"/>
                        </a:xfrm>
                        <a:prstGeom prst="flowChartTerminator">
                          <a:avLst/>
                        </a:prstGeom>
                        <a:solidFill>
                          <a:srgbClr val="D9EAD3"/>
                        </a:solidFill>
                        <a:ln cap="flat" cmpd="sng" w="28575">
                          <a:solidFill>
                            <a:srgbClr val="7F6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Lobster" w:cs="Lobster" w:eastAsia="Lobster" w:hAnsi="Lobster"/>
                                <w:b w:val="0"/>
                                <w:i w:val="0"/>
                                <w:smallCaps w:val="0"/>
                                <w:strike w:val="0"/>
                                <w:color w:val="274e13"/>
                                <w:sz w:val="36"/>
                                <w:vertAlign w:val="baseline"/>
                              </w:rPr>
                              <w:t xml:space="preserve">The Greenwood Yew</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647950" cy="514619"/>
                <wp:effectExtent b="0" l="0" r="0" t="0"/>
                <wp:docPr id="1"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2647950" cy="51461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2">
      <w:pPr>
        <w:spacing w:after="240" w:before="240" w:lineRule="auto"/>
        <w:jc w:val="center"/>
        <w:rPr>
          <w:rFonts w:ascii="Courgette" w:cs="Courgette" w:eastAsia="Courgette" w:hAnsi="Courgette"/>
          <w:b w:val="1"/>
          <w:sz w:val="30"/>
          <w:szCs w:val="30"/>
        </w:rPr>
      </w:pPr>
      <w:r w:rsidDel="00000000" w:rsidR="00000000" w:rsidRPr="00000000">
        <w:rPr>
          <w:rtl w:val="0"/>
        </w:rPr>
      </w:r>
    </w:p>
    <w:p w:rsidR="00000000" w:rsidDel="00000000" w:rsidP="00000000" w:rsidRDefault="00000000" w:rsidRPr="00000000" w14:paraId="00000003">
      <w:pPr>
        <w:spacing w:after="240" w:before="240" w:lineRule="auto"/>
        <w:jc w:val="center"/>
        <w:rPr>
          <w:rFonts w:ascii="Courgette" w:cs="Courgette" w:eastAsia="Courgette" w:hAnsi="Courgette"/>
          <w:b w:val="1"/>
        </w:rPr>
      </w:pPr>
      <w:r w:rsidDel="00000000" w:rsidR="00000000" w:rsidRPr="00000000">
        <w:rPr>
          <w:rFonts w:ascii="Courgette" w:cs="Courgette" w:eastAsia="Courgette" w:hAnsi="Courgette"/>
          <w:b w:val="1"/>
          <w:sz w:val="30"/>
          <w:szCs w:val="30"/>
        </w:rPr>
        <w:drawing>
          <wp:anchor allowOverlap="1" behindDoc="1" distB="114300" distT="114300" distL="114300" distR="114300" hidden="0" layoutInCell="1" locked="0" relativeHeight="0" simplePos="0">
            <wp:simplePos x="0" y="0"/>
            <wp:positionH relativeFrom="margin">
              <wp:posOffset>-361949</wp:posOffset>
            </wp:positionH>
            <wp:positionV relativeFrom="margin">
              <wp:posOffset>-463386</wp:posOffset>
            </wp:positionV>
            <wp:extent cx="9715500" cy="6657975"/>
            <wp:effectExtent b="0" l="0" r="0" t="0"/>
            <wp:wrapNone/>
            <wp:docPr id="3" name="image1.png"/>
            <a:graphic>
              <a:graphicData uri="http://schemas.openxmlformats.org/drawingml/2006/picture">
                <pic:pic>
                  <pic:nvPicPr>
                    <pic:cNvPr id="0" name="image1.png"/>
                    <pic:cNvPicPr preferRelativeResize="0"/>
                  </pic:nvPicPr>
                  <pic:blipFill>
                    <a:blip r:embed="rId7">
                      <a:alphaModFix amt="40000"/>
                    </a:blip>
                    <a:srcRect b="0" l="-445" r="0" t="0"/>
                    <a:stretch>
                      <a:fillRect/>
                    </a:stretch>
                  </pic:blipFill>
                  <pic:spPr>
                    <a:xfrm>
                      <a:off x="0" y="0"/>
                      <a:ext cx="9715500" cy="6657975"/>
                    </a:xfrm>
                    <a:prstGeom prst="rect"/>
                    <a:ln/>
                  </pic:spPr>
                </pic:pic>
              </a:graphicData>
            </a:graphic>
          </wp:anchor>
        </w:drawing>
      </w:r>
      <w:r w:rsidDel="00000000" w:rsidR="00000000" w:rsidRPr="00000000">
        <w:rPr>
          <w:rFonts w:ascii="Courgette" w:cs="Courgette" w:eastAsia="Courgette" w:hAnsi="Courgette"/>
          <w:b w:val="1"/>
          <w:sz w:val="60"/>
          <w:szCs w:val="60"/>
          <w:rtl w:val="0"/>
        </w:rPr>
        <w:t xml:space="preserve">Welcome </w:t>
      </w:r>
      <w:r w:rsidDel="00000000" w:rsidR="00000000" w:rsidRPr="00000000">
        <w:rPr>
          <w:rFonts w:ascii="Courgette" w:cs="Courgette" w:eastAsia="Courgette" w:hAnsi="Courgette"/>
          <w:b w:val="1"/>
          <w:sz w:val="64"/>
          <w:szCs w:val="64"/>
          <w:rtl w:val="0"/>
        </w:rPr>
        <w:t xml:space="preserve">        </w:t>
      </w:r>
      <w:r w:rsidDel="00000000" w:rsidR="00000000" w:rsidRPr="00000000">
        <w:rPr>
          <w:rFonts w:ascii="Courgette" w:cs="Courgette" w:eastAsia="Courgette" w:hAnsi="Courgette"/>
          <w:b w:val="1"/>
          <w:rtl w:val="0"/>
        </w:rPr>
        <w:t xml:space="preserve">To  </w:t>
      </w:r>
      <w:r w:rsidDel="00000000" w:rsidR="00000000" w:rsidRPr="00000000">
        <w:rPr>
          <w:rFonts w:ascii="Courgette" w:cs="Courgette" w:eastAsia="Courgette" w:hAnsi="Courgette"/>
          <w:b w:val="1"/>
          <w:sz w:val="26"/>
          <w:szCs w:val="26"/>
          <w:rtl w:val="0"/>
        </w:rPr>
        <w:t xml:space="preserve">                                          </w:t>
      </w:r>
      <w:r w:rsidDel="00000000" w:rsidR="00000000" w:rsidRPr="00000000">
        <w:rPr>
          <w:rFonts w:ascii="Courgette" w:cs="Courgette" w:eastAsia="Courgette" w:hAnsi="Courgette"/>
          <w:b w:val="1"/>
          <w:sz w:val="34"/>
          <w:szCs w:val="34"/>
          <w:rtl w:val="0"/>
        </w:rPr>
        <w:t xml:space="preserve">The Greenwood Yew</w:t>
      </w:r>
      <w:r w:rsidDel="00000000" w:rsidR="00000000" w:rsidRPr="00000000">
        <w:rPr>
          <w:rFonts w:ascii="Courgette" w:cs="Courgette" w:eastAsia="Courgette" w:hAnsi="Courgette"/>
          <w:b w:val="1"/>
          <w:sz w:val="32"/>
          <w:szCs w:val="32"/>
          <w:rtl w:val="0"/>
        </w:rPr>
        <w:t xml:space="preserve">       </w:t>
      </w:r>
      <w:r w:rsidDel="00000000" w:rsidR="00000000" w:rsidRPr="00000000">
        <w:rPr>
          <w:rFonts w:ascii="Courgette" w:cs="Courgette" w:eastAsia="Courgette" w:hAnsi="Courgette"/>
          <w:b w:val="1"/>
          <w:rtl w:val="0"/>
        </w:rPr>
        <w:t xml:space="preserve">Waldorf Inspired Learning              Family Wellbeing Hub</w:t>
      </w:r>
    </w:p>
    <w:p w:rsidR="00000000" w:rsidDel="00000000" w:rsidP="00000000" w:rsidRDefault="00000000" w:rsidRPr="00000000" w14:paraId="00000004">
      <w:pPr>
        <w:spacing w:after="240" w:before="240" w:line="240" w:lineRule="auto"/>
        <w:jc w:val="center"/>
        <w:rPr>
          <w:rFonts w:ascii="Courgette" w:cs="Courgette" w:eastAsia="Courgette" w:hAnsi="Courgette"/>
          <w:b w:val="1"/>
        </w:rPr>
      </w:pPr>
      <w:r w:rsidDel="00000000" w:rsidR="00000000" w:rsidRPr="00000000">
        <w:rPr>
          <w:rtl w:val="0"/>
        </w:rPr>
        <w:t xml:space="preserve">Floralands Farm Park, Catfoot Lane, Lambley, Nottingham, NG4 4QL</w:t>
      </w:r>
      <w:r w:rsidDel="00000000" w:rsidR="00000000" w:rsidRPr="00000000">
        <w:rPr>
          <w:rtl w:val="0"/>
        </w:rPr>
      </w:r>
    </w:p>
    <w:p w:rsidR="00000000" w:rsidDel="00000000" w:rsidP="00000000" w:rsidRDefault="00000000" w:rsidRPr="00000000" w14:paraId="00000005">
      <w:pPr>
        <w:spacing w:after="240" w:before="240" w:lineRule="auto"/>
        <w:rPr/>
      </w:pPr>
      <w:r w:rsidDel="00000000" w:rsidR="00000000" w:rsidRPr="00000000">
        <w:rPr>
          <w:b w:val="1"/>
          <w:rtl w:val="0"/>
        </w:rPr>
        <w:t xml:space="preserve">Opening Times</w:t>
      </w:r>
      <w:r w:rsidDel="00000000" w:rsidR="00000000" w:rsidRPr="00000000">
        <w:rPr>
          <w:rtl w:val="0"/>
        </w:rPr>
        <w:t xml:space="preserve">:</w:t>
      </w:r>
    </w:p>
    <w:p w:rsidR="00000000" w:rsidDel="00000000" w:rsidP="00000000" w:rsidRDefault="00000000" w:rsidRPr="00000000" w14:paraId="00000006">
      <w:pPr>
        <w:spacing w:after="240" w:before="240" w:lineRule="auto"/>
        <w:rPr>
          <w:sz w:val="18"/>
          <w:szCs w:val="18"/>
        </w:rPr>
      </w:pPr>
      <w:r w:rsidDel="00000000" w:rsidR="00000000" w:rsidRPr="00000000">
        <w:rPr>
          <w:rtl w:val="0"/>
        </w:rPr>
        <w:t xml:space="preserve">Tue: 9-12pm,                                        Wed: 9-3pm                                          Thur 9- 3pm     </w:t>
      </w:r>
      <w:r w:rsidDel="00000000" w:rsidR="00000000" w:rsidRPr="00000000">
        <w:rPr>
          <w:color w:val="d6ece1"/>
          <w:rtl w:val="0"/>
        </w:rPr>
        <w:t xml:space="preserve">…………………..        </w:t>
      </w:r>
      <w:r w:rsidDel="00000000" w:rsidR="00000000" w:rsidRPr="00000000">
        <w:rPr>
          <w:sz w:val="18"/>
          <w:szCs w:val="18"/>
          <w:rtl w:val="0"/>
        </w:rPr>
        <w:t xml:space="preserve">(during term times)</w:t>
      </w:r>
    </w:p>
    <w:p w:rsidR="00000000" w:rsidDel="00000000" w:rsidP="00000000" w:rsidRDefault="00000000" w:rsidRPr="00000000" w14:paraId="00000007">
      <w:pPr>
        <w:spacing w:after="240" w:before="240" w:lineRule="auto"/>
        <w:jc w:val="center"/>
        <w:rPr>
          <w:color w:val="222222"/>
        </w:rPr>
      </w:pPr>
      <w:r w:rsidDel="00000000" w:rsidR="00000000" w:rsidRPr="00000000">
        <w:rPr>
          <w:rtl w:val="0"/>
        </w:rPr>
      </w:r>
    </w:p>
    <w:p w:rsidR="00000000" w:rsidDel="00000000" w:rsidP="00000000" w:rsidRDefault="00000000" w:rsidRPr="00000000" w14:paraId="00000008">
      <w:pPr>
        <w:spacing w:after="240" w:before="240" w:lineRule="auto"/>
        <w:jc w:val="center"/>
        <w:rPr>
          <w:color w:val="000000"/>
          <w:sz w:val="26"/>
          <w:szCs w:val="26"/>
        </w:rPr>
      </w:pPr>
      <w:r w:rsidDel="00000000" w:rsidR="00000000" w:rsidRPr="00000000">
        <w:rPr>
          <w:color w:val="222222"/>
          <w:rtl w:val="0"/>
        </w:rPr>
        <w:t xml:space="preserve">For their safety and wellbeing children do not use mobile phones at TGY. When attending our premises we ask that all adults have their phones on silent.</w:t>
      </w:r>
      <w:r w:rsidDel="00000000" w:rsidR="00000000" w:rsidRPr="00000000">
        <w:rPr>
          <w:rtl w:val="0"/>
        </w:rPr>
      </w:r>
    </w:p>
    <w:p w:rsidR="00000000" w:rsidDel="00000000" w:rsidP="00000000" w:rsidRDefault="00000000" w:rsidRPr="00000000" w14:paraId="00000009">
      <w:pPr>
        <w:keepNext w:val="0"/>
        <w:keepLines w:val="0"/>
        <w:spacing w:before="280" w:lineRule="auto"/>
        <w:rPr>
          <w:b w:val="1"/>
        </w:rPr>
      </w:pPr>
      <w:r w:rsidDel="00000000" w:rsidR="00000000" w:rsidRPr="00000000">
        <w:rPr>
          <w:b w:val="1"/>
          <w:rtl w:val="0"/>
        </w:rPr>
        <w:t xml:space="preserve">Waldorf Principles</w:t>
      </w:r>
    </w:p>
    <w:p w:rsidR="00000000" w:rsidDel="00000000" w:rsidP="00000000" w:rsidRDefault="00000000" w:rsidRPr="00000000" w14:paraId="0000000A">
      <w:pPr>
        <w:spacing w:after="240" w:before="240" w:lineRule="auto"/>
        <w:rPr/>
      </w:pPr>
      <w:r w:rsidDel="00000000" w:rsidR="00000000" w:rsidRPr="00000000">
        <w:rPr>
          <w:rtl w:val="0"/>
        </w:rPr>
        <w:t xml:space="preserve">Our tuition is inspired by Waldorf educational principles, which include:</w:t>
      </w:r>
    </w:p>
    <w:p w:rsidR="00000000" w:rsidDel="00000000" w:rsidP="00000000" w:rsidRDefault="00000000" w:rsidRPr="00000000" w14:paraId="0000000B">
      <w:pPr>
        <w:numPr>
          <w:ilvl w:val="0"/>
          <w:numId w:val="1"/>
        </w:numPr>
        <w:spacing w:after="0" w:afterAutospacing="0" w:before="240" w:lineRule="auto"/>
        <w:ind w:left="720" w:hanging="360"/>
      </w:pPr>
      <w:r w:rsidDel="00000000" w:rsidR="00000000" w:rsidRPr="00000000">
        <w:rPr>
          <w:b w:val="1"/>
          <w:rtl w:val="0"/>
        </w:rPr>
        <w:t xml:space="preserve">Holistic Development:</w:t>
      </w:r>
      <w:r w:rsidDel="00000000" w:rsidR="00000000" w:rsidRPr="00000000">
        <w:rPr>
          <w:rtl w:val="0"/>
        </w:rPr>
        <w:t xml:space="preserve"> Fostering the intellectual, emotional, and physical growth of each child.</w:t>
      </w:r>
    </w:p>
    <w:p w:rsidR="00000000" w:rsidDel="00000000" w:rsidP="00000000" w:rsidRDefault="00000000" w:rsidRPr="00000000" w14:paraId="0000000C">
      <w:pPr>
        <w:numPr>
          <w:ilvl w:val="0"/>
          <w:numId w:val="1"/>
        </w:numPr>
        <w:spacing w:after="0" w:afterAutospacing="0" w:before="0" w:beforeAutospacing="0" w:lineRule="auto"/>
        <w:ind w:left="720" w:hanging="360"/>
      </w:pPr>
      <w:r w:rsidDel="00000000" w:rsidR="00000000" w:rsidRPr="00000000">
        <w:rPr>
          <w:b w:val="1"/>
          <w:rtl w:val="0"/>
        </w:rPr>
        <w:t xml:space="preserve">Respect for Individuality:</w:t>
      </w:r>
      <w:r w:rsidDel="00000000" w:rsidR="00000000" w:rsidRPr="00000000">
        <w:rPr>
          <w:rtl w:val="0"/>
        </w:rPr>
        <w:t xml:space="preserve"> Recognising and honouring each tutee’s unique abilities and interests.</w:t>
      </w:r>
    </w:p>
    <w:p w:rsidR="00000000" w:rsidDel="00000000" w:rsidP="00000000" w:rsidRDefault="00000000" w:rsidRPr="00000000" w14:paraId="0000000D">
      <w:pPr>
        <w:numPr>
          <w:ilvl w:val="0"/>
          <w:numId w:val="1"/>
        </w:numPr>
        <w:spacing w:after="0" w:afterAutospacing="0" w:before="0" w:beforeAutospacing="0" w:lineRule="auto"/>
        <w:ind w:left="720" w:hanging="360"/>
      </w:pPr>
      <w:r w:rsidDel="00000000" w:rsidR="00000000" w:rsidRPr="00000000">
        <w:rPr>
          <w:b w:val="1"/>
          <w:rtl w:val="0"/>
        </w:rPr>
        <w:t xml:space="preserve">Creativity and Imagination:</w:t>
      </w:r>
      <w:r w:rsidDel="00000000" w:rsidR="00000000" w:rsidRPr="00000000">
        <w:rPr>
          <w:rtl w:val="0"/>
        </w:rPr>
        <w:t xml:space="preserve"> Encouraging imaginative play and creative expression through the arts.</w:t>
      </w:r>
    </w:p>
    <w:p w:rsidR="00000000" w:rsidDel="00000000" w:rsidP="00000000" w:rsidRDefault="00000000" w:rsidRPr="00000000" w14:paraId="0000000E">
      <w:pPr>
        <w:numPr>
          <w:ilvl w:val="0"/>
          <w:numId w:val="1"/>
        </w:numPr>
        <w:spacing w:after="0" w:afterAutospacing="0" w:before="0" w:beforeAutospacing="0" w:lineRule="auto"/>
        <w:ind w:left="720" w:hanging="360"/>
      </w:pPr>
      <w:r w:rsidDel="00000000" w:rsidR="00000000" w:rsidRPr="00000000">
        <w:rPr>
          <w:b w:val="1"/>
          <w:rtl w:val="0"/>
        </w:rPr>
        <w:t xml:space="preserve">Connection to Nature:</w:t>
      </w:r>
      <w:r w:rsidDel="00000000" w:rsidR="00000000" w:rsidRPr="00000000">
        <w:rPr>
          <w:rtl w:val="0"/>
        </w:rPr>
        <w:t xml:space="preserve"> Promoting an appreciation for the natural world through outdoor activities and exploration.</w:t>
      </w:r>
    </w:p>
    <w:p w:rsidR="00000000" w:rsidDel="00000000" w:rsidP="00000000" w:rsidRDefault="00000000" w:rsidRPr="00000000" w14:paraId="0000000F">
      <w:pPr>
        <w:numPr>
          <w:ilvl w:val="0"/>
          <w:numId w:val="1"/>
        </w:numPr>
        <w:spacing w:after="0" w:afterAutospacing="0" w:before="0" w:beforeAutospacing="0" w:lineRule="auto"/>
        <w:ind w:left="720" w:hanging="360"/>
      </w:pPr>
      <w:r w:rsidDel="00000000" w:rsidR="00000000" w:rsidRPr="00000000">
        <w:rPr>
          <w:b w:val="1"/>
          <w:rtl w:val="0"/>
        </w:rPr>
        <w:t xml:space="preserve">Rhythms and Routines:</w:t>
      </w:r>
      <w:r w:rsidDel="00000000" w:rsidR="00000000" w:rsidRPr="00000000">
        <w:rPr>
          <w:rtl w:val="0"/>
        </w:rPr>
        <w:t xml:space="preserve"> Establishing a predictable daily rhythm that provides a sense of security and supports learning.</w:t>
      </w:r>
    </w:p>
    <w:p w:rsidR="00000000" w:rsidDel="00000000" w:rsidP="00000000" w:rsidRDefault="00000000" w:rsidRPr="00000000" w14:paraId="00000010">
      <w:pPr>
        <w:numPr>
          <w:ilvl w:val="0"/>
          <w:numId w:val="1"/>
        </w:numPr>
        <w:spacing w:after="240" w:before="0" w:beforeAutospacing="0" w:lineRule="auto"/>
        <w:ind w:left="720" w:hanging="360"/>
      </w:pPr>
      <w:r w:rsidDel="00000000" w:rsidR="00000000" w:rsidRPr="00000000">
        <w:rPr>
          <w:b w:val="1"/>
          <w:rtl w:val="0"/>
        </w:rPr>
        <w:t xml:space="preserve">Head, Heart, Hands Model:</w:t>
      </w:r>
      <w:r w:rsidDel="00000000" w:rsidR="00000000" w:rsidRPr="00000000">
        <w:rPr>
          <w:rtl w:val="0"/>
        </w:rPr>
        <w:t xml:space="preserve"> Integrating cognitive (head), emotional (heart), and practical (hands) learning to cultivate well-rounded individuals.</w:t>
      </w:r>
    </w:p>
    <w:p w:rsidR="00000000" w:rsidDel="00000000" w:rsidP="00000000" w:rsidRDefault="00000000" w:rsidRPr="00000000" w14:paraId="00000011">
      <w:pPr>
        <w:rPr>
          <w:b w:val="1"/>
        </w:rPr>
      </w:pPr>
      <w:r w:rsidDel="00000000" w:rsidR="00000000" w:rsidRPr="00000000">
        <w:rPr>
          <w:rtl w:val="0"/>
        </w:rPr>
      </w:r>
    </w:p>
    <w:p w:rsidR="00000000" w:rsidDel="00000000" w:rsidP="00000000" w:rsidRDefault="00000000" w:rsidRPr="00000000" w14:paraId="00000012">
      <w:pPr>
        <w:rPr>
          <w:b w:val="1"/>
        </w:rPr>
      </w:pPr>
      <w:r w:rsidDel="00000000" w:rsidR="00000000" w:rsidRPr="00000000">
        <w:rPr>
          <w:b w:val="1"/>
          <w:rtl w:val="0"/>
        </w:rPr>
        <w:t xml:space="preserve">Ethos </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Here at The Greenwood Yew, teaching is considered an art form. </w:t>
      </w:r>
    </w:p>
    <w:p w:rsidR="00000000" w:rsidDel="00000000" w:rsidP="00000000" w:rsidRDefault="00000000" w:rsidRPr="00000000" w14:paraId="00000015">
      <w:pPr>
        <w:rPr>
          <w:b w:val="1"/>
        </w:rPr>
      </w:pPr>
      <w:r w:rsidDel="00000000" w:rsidR="00000000" w:rsidRPr="00000000">
        <w:rPr>
          <w:rtl w:val="0"/>
        </w:rPr>
        <w:t xml:space="preserve">The tutors have a passion for what they do. They draw on their continued learning and understanding of psychology and developmental needs of children to inform their teaching. </w:t>
      </w:r>
      <w:r w:rsidDel="00000000" w:rsidR="00000000" w:rsidRPr="00000000">
        <w:rPr>
          <w:rtl w:val="0"/>
        </w:rPr>
      </w:r>
    </w:p>
    <w:p w:rsidR="00000000" w:rsidDel="00000000" w:rsidP="00000000" w:rsidRDefault="00000000" w:rsidRPr="00000000" w14:paraId="00000016">
      <w:pPr>
        <w:spacing w:after="240" w:before="240" w:lineRule="auto"/>
        <w:rPr/>
      </w:pPr>
      <w:r w:rsidDel="00000000" w:rsidR="00000000" w:rsidRPr="00000000">
        <w:rPr>
          <w:rtl w:val="0"/>
        </w:rPr>
        <w:t xml:space="preserve">Waldorf education is grounded in the philosophy that human beings are a harmonious blend of body, mind, and spirit. It recognises that nurturing the development of each of these aspects is essential in preparing children for life. What sets Waldorf education apart is its focus on the care of the child's inner life—their spiritual or soulful development. In this context, "spiritual" does not refer to religion, but to the non-material, inner dimension of being human, which is as vital to growth as physical and intellectual development.</w:t>
      </w:r>
    </w:p>
    <w:p w:rsidR="00000000" w:rsidDel="00000000" w:rsidP="00000000" w:rsidRDefault="00000000" w:rsidRPr="00000000" w14:paraId="00000017">
      <w:pPr>
        <w:spacing w:after="240" w:before="240" w:lineRule="auto"/>
        <w:rPr/>
      </w:pPr>
      <w:r w:rsidDel="00000000" w:rsidR="00000000" w:rsidRPr="00000000">
        <w:rPr>
          <w:rtl w:val="0"/>
        </w:rPr>
        <w:t xml:space="preserve">Fostering an environment where learning is experiential and meaningful and encourages a sense of wonder, we focus on engaging the children in a way that appeals to their natural curiosity. Rather than simply memorising facts, children learn through doing—whether it's painting a picture of a historical scene, crafting a model of a geometric shape, or bringing a story from a science lesson to life through movement or drama.</w:t>
      </w:r>
    </w:p>
    <w:p w:rsidR="00000000" w:rsidDel="00000000" w:rsidP="00000000" w:rsidRDefault="00000000" w:rsidRPr="00000000" w14:paraId="00000018">
      <w:pPr>
        <w:spacing w:after="240" w:before="240" w:lineRule="auto"/>
        <w:rPr/>
      </w:pPr>
      <w:r w:rsidDel="00000000" w:rsidR="00000000" w:rsidRPr="00000000">
        <w:rPr>
          <w:rtl w:val="0"/>
        </w:rPr>
        <w:t xml:space="preserve">In Waldorf, topics are taught in an integrated way, with creativity woven into everything. This approach ensures that children develop not only their intellectual capacities but also their emotional and artistic abilities.</w:t>
      </w:r>
    </w:p>
    <w:p w:rsidR="00000000" w:rsidDel="00000000" w:rsidP="00000000" w:rsidRDefault="00000000" w:rsidRPr="00000000" w14:paraId="00000019">
      <w:pPr>
        <w:spacing w:after="240" w:before="240" w:lineRule="auto"/>
        <w:rPr/>
      </w:pPr>
      <w:r w:rsidDel="00000000" w:rsidR="00000000" w:rsidRPr="00000000">
        <w:rPr/>
        <w:drawing>
          <wp:anchor allowOverlap="1" behindDoc="1" distB="114300" distT="114300" distL="114300" distR="114300" hidden="0" layoutInCell="1" locked="0" relativeHeight="0" simplePos="0">
            <wp:simplePos x="0" y="0"/>
            <wp:positionH relativeFrom="margin">
              <wp:posOffset>-427805</wp:posOffset>
            </wp:positionH>
            <wp:positionV relativeFrom="margin">
              <wp:posOffset>-463386</wp:posOffset>
            </wp:positionV>
            <wp:extent cx="9715500" cy="6657975"/>
            <wp:effectExtent b="0" l="0" r="0" t="0"/>
            <wp:wrapNone/>
            <wp:docPr id="2" name="image1.png"/>
            <a:graphic>
              <a:graphicData uri="http://schemas.openxmlformats.org/drawingml/2006/picture">
                <pic:pic>
                  <pic:nvPicPr>
                    <pic:cNvPr id="0" name="image1.png"/>
                    <pic:cNvPicPr preferRelativeResize="0"/>
                  </pic:nvPicPr>
                  <pic:blipFill>
                    <a:blip r:embed="rId7">
                      <a:alphaModFix amt="40000"/>
                    </a:blip>
                    <a:srcRect b="0" l="-445" r="0" t="0"/>
                    <a:stretch>
                      <a:fillRect/>
                    </a:stretch>
                  </pic:blipFill>
                  <pic:spPr>
                    <a:xfrm>
                      <a:off x="0" y="0"/>
                      <a:ext cx="9715500" cy="6657975"/>
                    </a:xfrm>
                    <a:prstGeom prst="rect"/>
                    <a:ln/>
                  </pic:spPr>
                </pic:pic>
              </a:graphicData>
            </a:graphic>
          </wp:anchor>
        </w:drawing>
      </w:r>
      <w:r w:rsidDel="00000000" w:rsidR="00000000" w:rsidRPr="00000000">
        <w:rPr>
          <w:rtl w:val="0"/>
        </w:rPr>
        <w:t xml:space="preserve">Our approach places a strong emphasis on rhythm and routine, as well as the nurturing of social skills. We believe that by working collaboratively with peers, children build respect, empathy, and a strong sense of community. Tutors typically stay with their children for several years, allowing them to develop deep, trusting relationships that support both academic and emotional growth.</w:t>
      </w:r>
    </w:p>
    <w:p w:rsidR="00000000" w:rsidDel="00000000" w:rsidP="00000000" w:rsidRDefault="00000000" w:rsidRPr="00000000" w14:paraId="0000001A">
      <w:pPr>
        <w:spacing w:after="240" w:before="240" w:lineRule="auto"/>
        <w:rPr/>
      </w:pPr>
      <w:r w:rsidDel="00000000" w:rsidR="00000000" w:rsidRPr="00000000">
        <w:rPr>
          <w:rtl w:val="0"/>
        </w:rPr>
        <w:t xml:space="preserve">We also encourage a deep connection to nature and the world around us. Through outdoor lessons, gardening, and seasonal festivals, children learn to respect the natural world and to find joy in the simple wonders of life.                                     </w:t>
      </w:r>
    </w:p>
    <w:p w:rsidR="00000000" w:rsidDel="00000000" w:rsidP="00000000" w:rsidRDefault="00000000" w:rsidRPr="00000000" w14:paraId="0000001B">
      <w:pPr>
        <w:spacing w:after="240" w:before="240" w:lineRule="auto"/>
        <w:rPr/>
      </w:pPr>
      <w:r w:rsidDel="00000000" w:rsidR="00000000" w:rsidRPr="00000000">
        <w:rPr>
          <w:rtl w:val="0"/>
        </w:rPr>
        <w:t xml:space="preserve">Waldorf education is more than just a way of teaching—it’s a way of seeing the world and nurturing the unique potential within each child. We believe that every child has their own path and that our role is to guide them with care, patience, and understanding, helping them grow into confident, compassionate, and creative individuals.</w:t>
      </w:r>
    </w:p>
    <w:p w:rsidR="00000000" w:rsidDel="00000000" w:rsidP="00000000" w:rsidRDefault="00000000" w:rsidRPr="00000000" w14:paraId="0000001C">
      <w:pPr>
        <w:spacing w:after="240" w:before="240" w:lineRule="auto"/>
        <w:rPr/>
      </w:pPr>
      <w:r w:rsidDel="00000000" w:rsidR="00000000" w:rsidRPr="00000000">
        <w:rPr>
          <w:rtl w:val="0"/>
        </w:rPr>
        <w:t xml:space="preserve">In addition to offering Waldorf-inspired learning, The Greenwood Yew is a family wellbeing hub. We hold closely the importance of emotional health, self expression and a sense of belonging. We are committed to curating a space where children and their families feel supported, valued and connected - where the wellbeing of all is at the heart of what we do. </w:t>
      </w:r>
    </w:p>
    <w:p w:rsidR="00000000" w:rsidDel="00000000" w:rsidP="00000000" w:rsidRDefault="00000000" w:rsidRPr="00000000" w14:paraId="0000001D">
      <w:pPr>
        <w:spacing w:after="240" w:before="240" w:lineRule="auto"/>
        <w:rPr/>
      </w:pPr>
      <w:r w:rsidDel="00000000" w:rsidR="00000000" w:rsidRPr="00000000">
        <w:rPr>
          <w:rtl w:val="0"/>
        </w:rPr>
        <w:t xml:space="preserve">This focus on holistic development extends beyond the tutoring, where we offer a range of resources and support to ensure the emotional, social, and mental wellbeing of every child. Through our own passion and commitment as well as our engagement with parents and the wider community, we offer workshops and  resources and continue to build a beautiful and warm community.</w:t>
      </w:r>
    </w:p>
    <w:p w:rsidR="00000000" w:rsidDel="00000000" w:rsidP="00000000" w:rsidRDefault="00000000" w:rsidRPr="00000000" w14:paraId="0000001E">
      <w:pPr>
        <w:spacing w:after="240" w:before="240" w:lineRule="auto"/>
        <w:rPr/>
      </w:pPr>
      <w:r w:rsidDel="00000000" w:rsidR="00000000" w:rsidRPr="00000000">
        <w:rPr>
          <w:rtl w:val="0"/>
        </w:rPr>
        <w:t xml:space="preserve">When you explore our hub, we invite you to ask questions, meet our tutors, and experience for yourself the warmth and vibrancy that make The Greenwood Yew so special. Thank you again for your interest, and we look forward to the opportunity to support you and your child on this wonderful journey.</w:t>
      </w:r>
    </w:p>
    <w:p w:rsidR="00000000" w:rsidDel="00000000" w:rsidP="00000000" w:rsidRDefault="00000000" w:rsidRPr="00000000" w14:paraId="0000001F">
      <w:pPr>
        <w:spacing w:after="240" w:before="240" w:lineRule="auto"/>
        <w:rPr>
          <w:b w:val="1"/>
        </w:rPr>
      </w:pPr>
      <w:r w:rsidDel="00000000" w:rsidR="00000000" w:rsidRPr="00000000">
        <w:rPr>
          <w:b w:val="1"/>
          <w:rtl w:val="0"/>
        </w:rPr>
        <w:t xml:space="preserve">Fees</w:t>
      </w:r>
    </w:p>
    <w:p w:rsidR="00000000" w:rsidDel="00000000" w:rsidP="00000000" w:rsidRDefault="00000000" w:rsidRPr="00000000" w14:paraId="00000020">
      <w:pPr>
        <w:pStyle w:val="Heading3"/>
        <w:keepNext w:val="0"/>
        <w:keepLines w:val="0"/>
        <w:spacing w:before="280" w:lineRule="auto"/>
        <w:rPr>
          <w:color w:val="222222"/>
          <w:sz w:val="22"/>
          <w:szCs w:val="22"/>
        </w:rPr>
      </w:pPr>
      <w:bookmarkStart w:colFirst="0" w:colLast="0" w:name="_wc1cmefdxfql" w:id="0"/>
      <w:bookmarkEnd w:id="0"/>
      <w:r w:rsidDel="00000000" w:rsidR="00000000" w:rsidRPr="00000000">
        <w:rPr>
          <w:color w:val="222222"/>
          <w:sz w:val="22"/>
          <w:szCs w:val="22"/>
          <w:rtl w:val="0"/>
        </w:rPr>
        <w:t xml:space="preserve">Fees are dependent on commitment levels ranging from 0.5 days- 2.5 days. </w:t>
      </w:r>
      <w:r w:rsidDel="00000000" w:rsidR="00000000" w:rsidRPr="00000000">
        <w:rPr>
          <w:color w:val="222222"/>
          <w:sz w:val="22"/>
          <w:szCs w:val="22"/>
          <w:rtl w:val="0"/>
        </w:rPr>
        <w:t xml:space="preserve">For more information on our fee structure, please contact us.</w:t>
      </w:r>
    </w:p>
    <w:p w:rsidR="00000000" w:rsidDel="00000000" w:rsidP="00000000" w:rsidRDefault="00000000" w:rsidRPr="00000000" w14:paraId="00000021">
      <w:pPr>
        <w:pStyle w:val="Heading3"/>
        <w:keepNext w:val="0"/>
        <w:keepLines w:val="0"/>
        <w:spacing w:before="280" w:lineRule="auto"/>
        <w:rPr>
          <w:b w:val="1"/>
          <w:color w:val="000000"/>
          <w:sz w:val="22"/>
          <w:szCs w:val="22"/>
        </w:rPr>
      </w:pPr>
      <w:bookmarkStart w:colFirst="0" w:colLast="0" w:name="_2rrc7em6b0z" w:id="1"/>
      <w:bookmarkEnd w:id="1"/>
      <w:r w:rsidDel="00000000" w:rsidR="00000000" w:rsidRPr="00000000">
        <w:rPr>
          <w:b w:val="1"/>
          <w:color w:val="000000"/>
          <w:sz w:val="22"/>
          <w:szCs w:val="22"/>
          <w:rtl w:val="0"/>
        </w:rPr>
        <w:t xml:space="preserve">Safeguarding Statement</w:t>
      </w:r>
    </w:p>
    <w:p w:rsidR="00000000" w:rsidDel="00000000" w:rsidP="00000000" w:rsidRDefault="00000000" w:rsidRPr="00000000" w14:paraId="00000022">
      <w:pPr>
        <w:spacing w:after="240" w:before="240" w:lineRule="auto"/>
        <w:rPr/>
      </w:pPr>
      <w:r w:rsidDel="00000000" w:rsidR="00000000" w:rsidRPr="00000000">
        <w:rPr>
          <w:rtl w:val="0"/>
        </w:rPr>
        <w:t xml:space="preserve">The Greenwood Yew is committed to the safety and well-being of all our children. Please get in touch if you have a concern</w:t>
      </w:r>
    </w:p>
    <w:p w:rsidR="00000000" w:rsidDel="00000000" w:rsidP="00000000" w:rsidRDefault="00000000" w:rsidRPr="00000000" w14:paraId="00000023">
      <w:pPr>
        <w:numPr>
          <w:ilvl w:val="0"/>
          <w:numId w:val="2"/>
        </w:numPr>
        <w:spacing w:after="240" w:before="240" w:lineRule="auto"/>
        <w:ind w:left="720" w:hanging="360"/>
      </w:pPr>
      <w:r w:rsidDel="00000000" w:rsidR="00000000" w:rsidRPr="00000000">
        <w:rPr>
          <w:b w:val="1"/>
          <w:rtl w:val="0"/>
        </w:rPr>
        <w:t xml:space="preserve">Designated Safeguarding Lead (DSL):</w:t>
      </w:r>
      <w:r w:rsidDel="00000000" w:rsidR="00000000" w:rsidRPr="00000000">
        <w:rPr>
          <w:rtl w:val="0"/>
        </w:rPr>
        <w:t xml:space="preserve"> Penny White</w:t>
      </w:r>
    </w:p>
    <w:p w:rsidR="00000000" w:rsidDel="00000000" w:rsidP="00000000" w:rsidRDefault="00000000" w:rsidRPr="00000000" w14:paraId="00000024">
      <w:pPr>
        <w:spacing w:after="240" w:before="240" w:lineRule="auto"/>
        <w:rPr/>
      </w:pPr>
      <w:r w:rsidDel="00000000" w:rsidR="00000000" w:rsidRPr="00000000">
        <w:rPr>
          <w:b w:val="1"/>
          <w:rtl w:val="0"/>
        </w:rPr>
        <w:t xml:space="preserve">Join Us at The Greenwood Yew!</w:t>
        <w:br w:type="textWrapping"/>
      </w:r>
      <w:r w:rsidDel="00000000" w:rsidR="00000000" w:rsidRPr="00000000">
        <w:rPr>
          <w:rtl w:val="0"/>
        </w:rPr>
        <w:t xml:space="preserve">For more information or to schedule a visit, please contact us at:</w:t>
      </w:r>
    </w:p>
    <w:p w:rsidR="00000000" w:rsidDel="00000000" w:rsidP="00000000" w:rsidRDefault="00000000" w:rsidRPr="00000000" w14:paraId="00000025">
      <w:pPr>
        <w:spacing w:after="240" w:before="240" w:line="240" w:lineRule="auto"/>
        <w:rPr/>
      </w:pPr>
      <w:hyperlink r:id="rId8">
        <w:r w:rsidDel="00000000" w:rsidR="00000000" w:rsidRPr="00000000">
          <w:rPr>
            <w:color w:val="1155cc"/>
            <w:u w:val="single"/>
            <w:rtl w:val="0"/>
          </w:rPr>
          <w:t xml:space="preserve">thegreenwoodyew@gmail.com</w:t>
        </w:r>
      </w:hyperlink>
      <w:r w:rsidDel="00000000" w:rsidR="00000000" w:rsidRPr="00000000">
        <w:rPr>
          <w:rtl w:val="0"/>
        </w:rPr>
        <w:t xml:space="preserve">         07857 182458                                          </w:t>
      </w:r>
      <w:r w:rsidDel="00000000" w:rsidR="00000000" w:rsidRPr="00000000">
        <w:rPr>
          <w:rtl w:val="0"/>
        </w:rPr>
      </w:r>
    </w:p>
    <w:sectPr>
      <w:pgSz w:h="11906" w:w="16838" w:orient="landscape"/>
      <w:pgMar w:bottom="1440" w:top="1440" w:left="1440" w:right="1440" w:header="720" w:footer="720"/>
      <w:pgNumType w:start="1"/>
      <w:cols w:equalWidth="0" w:num="3">
        <w:col w:space="720" w:w="4172.58"/>
        <w:col w:space="720" w:w="4172.58"/>
        <w:col w:space="0" w:w="4172.58"/>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Lobster">
    <w:embedRegular w:fontKey="{00000000-0000-0000-0000-000000000000}" r:id="rId1" w:subsetted="0"/>
  </w:font>
  <w:font w:name="Courgette">
    <w:embedRegular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yperlink" Target="mailto:thegreenwoodyew@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obster-regular.ttf"/><Relationship Id="rId2" Type="http://schemas.openxmlformats.org/officeDocument/2006/relationships/font" Target="fonts/Courgett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